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3482860B" w14:textId="6281BDC3" w:rsidR="005B503C" w:rsidRPr="005B503C" w:rsidRDefault="00564276" w:rsidP="005B503C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973556">
        <w:rPr>
          <w:rFonts w:ascii="Arial Narrow" w:eastAsia="Arial" w:hAnsi="Arial Narrow" w:cs="Calibri Light"/>
          <w:b/>
          <w:color w:val="000000"/>
          <w:sz w:val="22"/>
          <w:szCs w:val="22"/>
        </w:rPr>
        <w:t>Drobné spomienková predmety pre potreby KR PZ v Košiciach a SOŠ PZ v Košiciach</w:t>
      </w:r>
      <w:r w:rsidR="007D7E99">
        <w:rPr>
          <w:rFonts w:ascii="Arial Narrow" w:eastAsia="Arial" w:hAnsi="Arial Narrow" w:cs="Calibri Light"/>
          <w:b/>
          <w:color w:val="000000"/>
          <w:sz w:val="22"/>
          <w:szCs w:val="22"/>
        </w:rPr>
        <w:t xml:space="preserve"> </w:t>
      </w:r>
      <w:r w:rsidR="007D7E99" w:rsidRPr="0056647A">
        <w:rPr>
          <w:rFonts w:ascii="Arial Narrow" w:hAnsi="Arial Narrow"/>
          <w:b/>
          <w:sz w:val="22"/>
          <w:szCs w:val="22"/>
        </w:rPr>
        <w:t xml:space="preserve">(ID zákazky </w:t>
      </w:r>
      <w:r w:rsidR="00973556">
        <w:rPr>
          <w:rFonts w:ascii="Arial Narrow" w:hAnsi="Arial Narrow"/>
          <w:b/>
          <w:sz w:val="22"/>
          <w:szCs w:val="22"/>
        </w:rPr>
        <w:t>48427</w:t>
      </w:r>
      <w:r w:rsidR="007D7E99" w:rsidRPr="0056647A">
        <w:rPr>
          <w:rFonts w:ascii="Arial Narrow" w:hAnsi="Arial Narrow"/>
          <w:b/>
          <w:sz w:val="22"/>
          <w:szCs w:val="22"/>
        </w:rPr>
        <w:t>)</w:t>
      </w:r>
      <w:r w:rsidR="005B503C" w:rsidRPr="007D7E99">
        <w:rPr>
          <w:rFonts w:ascii="Arial Narrow" w:eastAsia="Arial" w:hAnsi="Arial Narrow" w:cs="Calibri Light"/>
          <w:color w:val="000000"/>
          <w:sz w:val="22"/>
          <w:szCs w:val="22"/>
        </w:rPr>
        <w:t>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271733D7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973556">
        <w:rPr>
          <w:rFonts w:ascii="Arial Narrow" w:hAnsi="Arial Narrow" w:cs="Calibri"/>
          <w:sz w:val="22"/>
          <w:szCs w:val="22"/>
        </w:rPr>
        <w:t xml:space="preserve">vybraný </w:t>
      </w:r>
      <w:r w:rsidR="00D914C5">
        <w:rPr>
          <w:rFonts w:ascii="Arial Narrow" w:hAnsi="Arial Narrow" w:cs="Calibri"/>
          <w:sz w:val="22"/>
          <w:szCs w:val="22"/>
        </w:rPr>
        <w:t xml:space="preserve">sortiment drobných </w:t>
      </w:r>
      <w:r w:rsidR="00973556">
        <w:rPr>
          <w:rFonts w:ascii="Arial Narrow" w:hAnsi="Arial Narrow" w:cs="Calibri"/>
          <w:sz w:val="22"/>
          <w:szCs w:val="22"/>
        </w:rPr>
        <w:t>spomienkových</w:t>
      </w:r>
      <w:r w:rsidR="00D914C5">
        <w:rPr>
          <w:rFonts w:ascii="Arial Narrow" w:hAnsi="Arial Narrow" w:cs="Calibri"/>
          <w:sz w:val="22"/>
          <w:szCs w:val="22"/>
        </w:rPr>
        <w:t xml:space="preserve"> predmetov</w:t>
      </w:r>
      <w:r w:rsidR="00A75BA7">
        <w:rPr>
          <w:rFonts w:ascii="Arial Narrow" w:hAnsi="Arial Narrow" w:cs="Calibri"/>
          <w:sz w:val="22"/>
          <w:szCs w:val="22"/>
        </w:rPr>
        <w:t xml:space="preserve"> 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1D91339A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C57A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0C57AF">
        <w:rPr>
          <w:rFonts w:ascii="Arial Narrow" w:hAnsi="Arial Narrow" w:cs="Calibri"/>
          <w:sz w:val="22"/>
          <w:szCs w:val="22"/>
        </w:rPr>
        <w:t xml:space="preserve">tovar </w:t>
      </w:r>
      <w:r w:rsidRPr="000C57AF">
        <w:rPr>
          <w:rFonts w:ascii="Arial Narrow" w:hAnsi="Arial Narrow" w:cs="Calibri"/>
          <w:sz w:val="22"/>
          <w:szCs w:val="22"/>
        </w:rPr>
        <w:t>Kupujúcemu</w:t>
      </w:r>
      <w:r w:rsidR="004C286C" w:rsidRPr="000C57AF">
        <w:rPr>
          <w:rFonts w:ascii="Arial Narrow" w:hAnsi="Arial Narrow" w:cs="Calibri"/>
          <w:sz w:val="22"/>
          <w:szCs w:val="22"/>
        </w:rPr>
        <w:t xml:space="preserve"> </w:t>
      </w:r>
      <w:r w:rsidR="003E5B18" w:rsidRPr="000C57AF">
        <w:rPr>
          <w:rFonts w:ascii="Arial Narrow" w:hAnsi="Arial Narrow" w:cs="Calibri"/>
          <w:sz w:val="22"/>
          <w:szCs w:val="22"/>
        </w:rPr>
        <w:t>v </w:t>
      </w:r>
      <w:r w:rsidR="00691CD7" w:rsidRPr="000C57AF">
        <w:rPr>
          <w:rFonts w:ascii="Arial Narrow" w:hAnsi="Arial Narrow" w:cs="Calibri"/>
          <w:sz w:val="22"/>
          <w:szCs w:val="22"/>
        </w:rPr>
        <w:t>lehote</w:t>
      </w:r>
      <w:r w:rsidR="003E5B18" w:rsidRPr="000C57AF">
        <w:rPr>
          <w:rFonts w:ascii="Arial Narrow" w:hAnsi="Arial Narrow" w:cs="Calibri"/>
          <w:sz w:val="22"/>
          <w:szCs w:val="22"/>
        </w:rPr>
        <w:t xml:space="preserve"> </w:t>
      </w:r>
      <w:r w:rsidR="00D914C5">
        <w:rPr>
          <w:rFonts w:ascii="Arial Narrow" w:hAnsi="Arial Narrow"/>
          <w:iCs/>
          <w:sz w:val="22"/>
          <w:szCs w:val="22"/>
        </w:rPr>
        <w:t>do 21</w:t>
      </w:r>
      <w:r w:rsidR="001D5B9C" w:rsidRPr="000C57AF">
        <w:rPr>
          <w:rFonts w:ascii="Arial Narrow" w:hAnsi="Arial Narrow"/>
          <w:iCs/>
          <w:sz w:val="22"/>
          <w:szCs w:val="22"/>
        </w:rPr>
        <w:t xml:space="preserve"> dní odo dňa nadobudnutia účinnosti</w:t>
      </w:r>
      <w:r w:rsidR="002819D6" w:rsidRPr="000C57AF">
        <w:rPr>
          <w:rFonts w:ascii="Arial Narrow" w:hAnsi="Arial Narrow"/>
          <w:iCs/>
          <w:sz w:val="22"/>
          <w:szCs w:val="22"/>
        </w:rPr>
        <w:t xml:space="preserve"> zmluvy</w:t>
      </w:r>
      <w:r w:rsidR="00896797" w:rsidRPr="00D914C5">
        <w:rPr>
          <w:rFonts w:ascii="Arial Narrow" w:hAnsi="Arial Narrow"/>
          <w:iCs/>
        </w:rPr>
        <w:t>.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00609537" w:rsidR="00BB427D" w:rsidRPr="00536CA7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449008D" w14:textId="56EE82A3" w:rsidR="00536CA7" w:rsidRDefault="00536CA7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</w:t>
      </w:r>
      <w:r w:rsidR="003E277A">
        <w:rPr>
          <w:rFonts w:ascii="Arial Narrow" w:hAnsi="Arial Narrow"/>
          <w:sz w:val="22"/>
          <w:szCs w:val="22"/>
        </w:rPr>
        <w:t>partnerov verejného s</w:t>
      </w:r>
      <w:r>
        <w:rPr>
          <w:rFonts w:ascii="Arial Narrow" w:hAnsi="Arial Narrow"/>
          <w:sz w:val="22"/>
          <w:szCs w:val="22"/>
        </w:rPr>
        <w:t>e</w:t>
      </w:r>
      <w:r w:rsidR="003E277A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tora, rovnako ani konečným užívateľom výhod jeho subdodávateľa podľa zákona č. 343/2015</w:t>
      </w:r>
      <w:r w:rsidR="003E277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E277A">
        <w:rPr>
          <w:rFonts w:ascii="Arial Narrow" w:hAnsi="Arial Narrow"/>
          <w:sz w:val="22"/>
          <w:szCs w:val="22"/>
        </w:rPr>
        <w:t>Z.z</w:t>
      </w:r>
      <w:proofErr w:type="spellEnd"/>
      <w:r w:rsidR="003E277A">
        <w:rPr>
          <w:rFonts w:ascii="Arial Narrow" w:hAnsi="Arial Narrow"/>
          <w:sz w:val="22"/>
          <w:szCs w:val="22"/>
        </w:rPr>
        <w:t>. alebo subdodávateľa</w:t>
      </w:r>
      <w:r>
        <w:rPr>
          <w:rFonts w:ascii="Arial Narrow" w:hAnsi="Arial Narrow"/>
          <w:sz w:val="22"/>
          <w:szCs w:val="22"/>
        </w:rPr>
        <w:t xml:space="preserve">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12519889" w14:textId="2FD940D8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3C997323" w14:textId="49E37CCF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696B7579" w14:textId="77777777" w:rsidR="00536CA7" w:rsidRPr="00AC4EAA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3737F168" w14:textId="7B922953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314853B5" w14:textId="172054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4E465C34" w14:textId="49C548D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3087F875" w14:textId="21AEF37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4FBF3B4D" w14:textId="6C0179EC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0FAF32A5" w14:textId="14C944D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08630693" w14:textId="1FBB8C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tajomník služobného úradu,</w:t>
      </w:r>
    </w:p>
    <w:p w14:paraId="78F9D04D" w14:textId="5A5DD940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5D644530" w14:textId="1E93611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lastRenderedPageBreak/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primátor okresného mesta, alebo </w:t>
      </w:r>
    </w:p>
    <w:p w14:paraId="1700C8BD" w14:textId="48EBADD5" w:rsidR="00536CA7" w:rsidRPr="002761BF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10E54B19" w14:textId="528CE7B8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06D30184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="002A06F7">
        <w:rPr>
          <w:rFonts w:ascii="Arial Narrow" w:hAnsi="Arial Narrow"/>
          <w:sz w:val="22"/>
          <w:szCs w:val="22"/>
        </w:rPr>
        <w:t xml:space="preserve">, </w:t>
      </w:r>
      <w:r w:rsidR="002A06F7" w:rsidRPr="002A06F7">
        <w:rPr>
          <w:rFonts w:ascii="Arial Narrow" w:hAnsi="Arial Narrow"/>
          <w:b/>
          <w:sz w:val="22"/>
          <w:szCs w:val="22"/>
        </w:rPr>
        <w:t xml:space="preserve">pričom kupujúci bude požadovať </w:t>
      </w:r>
      <w:r w:rsidR="002A06F7">
        <w:rPr>
          <w:rFonts w:ascii="Arial Narrow" w:hAnsi="Arial Narrow"/>
          <w:b/>
          <w:sz w:val="22"/>
          <w:szCs w:val="22"/>
        </w:rPr>
        <w:t xml:space="preserve">od predávajúceho </w:t>
      </w:r>
      <w:r w:rsidR="002A06F7" w:rsidRPr="002A06F7">
        <w:rPr>
          <w:rFonts w:ascii="Arial Narrow" w:hAnsi="Arial Narrow"/>
          <w:b/>
          <w:sz w:val="22"/>
          <w:szCs w:val="22"/>
        </w:rPr>
        <w:t xml:space="preserve">vystavenie dvoch faktúr z dôvodu, že </w:t>
      </w:r>
      <w:r w:rsidR="002A06F7">
        <w:rPr>
          <w:rFonts w:ascii="Arial Narrow" w:hAnsi="Arial Narrow"/>
          <w:b/>
          <w:sz w:val="22"/>
          <w:szCs w:val="22"/>
        </w:rPr>
        <w:t>kupujúci bude zasielať predávajúcemu</w:t>
      </w:r>
      <w:r w:rsidR="002A06F7" w:rsidRPr="002A06F7">
        <w:rPr>
          <w:rFonts w:ascii="Arial Narrow" w:hAnsi="Arial Narrow"/>
          <w:b/>
          <w:sz w:val="22"/>
          <w:szCs w:val="22"/>
        </w:rPr>
        <w:t xml:space="preserve"> dve objednávky</w:t>
      </w:r>
      <w:r w:rsidR="002A06F7">
        <w:rPr>
          <w:rFonts w:ascii="Arial Narrow" w:hAnsi="Arial Narrow"/>
          <w:b/>
          <w:sz w:val="22"/>
          <w:szCs w:val="22"/>
        </w:rPr>
        <w:t>. J</w:t>
      </w:r>
      <w:r w:rsidR="002A06F7" w:rsidRPr="002A06F7">
        <w:rPr>
          <w:rFonts w:ascii="Arial Narrow" w:hAnsi="Arial Narrow"/>
          <w:b/>
          <w:sz w:val="22"/>
          <w:szCs w:val="22"/>
        </w:rPr>
        <w:t>ednu pre KR PZ v Košiciach a druhú pre SOŠ  PZ v Košiciach.</w:t>
      </w:r>
      <w:r w:rsidR="002A06F7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  <w:r w:rsidR="002A06F7">
        <w:rPr>
          <w:rFonts w:ascii="Arial Narrow" w:hAnsi="Arial Narrow"/>
          <w:sz w:val="22"/>
          <w:szCs w:val="22"/>
        </w:rPr>
        <w:t xml:space="preserve"> 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5DFB4DAD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0CDFC935" w14:textId="7842B71B" w:rsidR="003E277A" w:rsidRPr="007F32BF" w:rsidRDefault="003E277A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v prípade nepravdivosti vyhlásenia Predávajúceho, ktoré je uvedené v bode 4.17. tejto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zmluvy, 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je Predávajúci povinný zaplatiť Kupujúcemu zmluvnú pokutu vo výške 30 000,-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EUR.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42E22DC2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B9170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1B4E37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lastRenderedPageBreak/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1B0DA778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="00E85B22">
        <w:rPr>
          <w:rFonts w:ascii="Arial Narrow" w:hAnsi="Arial Narrow"/>
          <w:sz w:val="22"/>
          <w:szCs w:val="22"/>
          <w:lang w:val="sk-SK"/>
        </w:rPr>
        <w:t xml:space="preserve">vedenom Úradom vlády SR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582977E" w:rsidR="00111BE1" w:rsidRPr="00CE35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236644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 w:rsidR="00236644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4E51A90D" w14:textId="77777777" w:rsidR="00CE35D3" w:rsidRPr="00CE35D3" w:rsidRDefault="00CE35D3" w:rsidP="00CE35D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DFAB017" w14:textId="14748110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488117C" w14:textId="7B0EA9AB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8FEC72" w14:textId="19D05AD5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9395AE5" w14:textId="403B2342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7C46A8D" w14:textId="08820999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FB6F5B7" w14:textId="54F7E3AC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4E61201" w14:textId="77777777" w:rsidR="00CE35D3" w:rsidRP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37925" w14:textId="77777777" w:rsidR="00FC0F97" w:rsidRDefault="00FC0F97" w:rsidP="00983CE3">
      <w:r>
        <w:separator/>
      </w:r>
    </w:p>
  </w:endnote>
  <w:endnote w:type="continuationSeparator" w:id="0">
    <w:p w14:paraId="4891D8B1" w14:textId="77777777" w:rsidR="00FC0F97" w:rsidRDefault="00FC0F97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712481D8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E85B22">
          <w:rPr>
            <w:rFonts w:ascii="Arial Narrow" w:hAnsi="Arial Narrow"/>
            <w:noProof/>
            <w:sz w:val="16"/>
            <w:szCs w:val="16"/>
          </w:rPr>
          <w:t>7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D5605" w14:textId="77777777" w:rsidR="00FC0F97" w:rsidRDefault="00FC0F97" w:rsidP="00983CE3">
      <w:r>
        <w:separator/>
      </w:r>
    </w:p>
  </w:footnote>
  <w:footnote w:type="continuationSeparator" w:id="0">
    <w:p w14:paraId="0B84697C" w14:textId="77777777" w:rsidR="00FC0F97" w:rsidRDefault="00FC0F97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8"/>
  </w:num>
  <w:num w:numId="5">
    <w:abstractNumId w:val="29"/>
  </w:num>
  <w:num w:numId="6">
    <w:abstractNumId w:val="6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5"/>
  </w:num>
  <w:num w:numId="26">
    <w:abstractNumId w:val="5"/>
  </w:num>
  <w:num w:numId="27">
    <w:abstractNumId w:val="27"/>
  </w:num>
  <w:num w:numId="28">
    <w:abstractNumId w:val="30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C57AF"/>
    <w:rsid w:val="000D526E"/>
    <w:rsid w:val="000E2F2D"/>
    <w:rsid w:val="000E63B6"/>
    <w:rsid w:val="000F0810"/>
    <w:rsid w:val="000F28BD"/>
    <w:rsid w:val="0010577B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4E37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A06F7"/>
    <w:rsid w:val="002B3C9A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A5783"/>
    <w:rsid w:val="003B06AC"/>
    <w:rsid w:val="003B3DFB"/>
    <w:rsid w:val="003D1B32"/>
    <w:rsid w:val="003D2F55"/>
    <w:rsid w:val="003D7909"/>
    <w:rsid w:val="003E277A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7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4F39A6"/>
    <w:rsid w:val="005014F7"/>
    <w:rsid w:val="00502A0C"/>
    <w:rsid w:val="00503DEC"/>
    <w:rsid w:val="00513182"/>
    <w:rsid w:val="00516957"/>
    <w:rsid w:val="0052010E"/>
    <w:rsid w:val="00521270"/>
    <w:rsid w:val="005277B8"/>
    <w:rsid w:val="00530175"/>
    <w:rsid w:val="00530292"/>
    <w:rsid w:val="00536CA7"/>
    <w:rsid w:val="0054359B"/>
    <w:rsid w:val="00543852"/>
    <w:rsid w:val="00545155"/>
    <w:rsid w:val="005525E5"/>
    <w:rsid w:val="00554EC0"/>
    <w:rsid w:val="00556CEB"/>
    <w:rsid w:val="00564276"/>
    <w:rsid w:val="00565125"/>
    <w:rsid w:val="00566976"/>
    <w:rsid w:val="00582DCF"/>
    <w:rsid w:val="00593CAE"/>
    <w:rsid w:val="005A5B03"/>
    <w:rsid w:val="005B1A3F"/>
    <w:rsid w:val="005B294C"/>
    <w:rsid w:val="005B503C"/>
    <w:rsid w:val="005B6A6B"/>
    <w:rsid w:val="005D485A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15635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D7E99"/>
    <w:rsid w:val="007E2863"/>
    <w:rsid w:val="007E5974"/>
    <w:rsid w:val="007F2BE7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96797"/>
    <w:rsid w:val="008A3759"/>
    <w:rsid w:val="008A4E93"/>
    <w:rsid w:val="008A6F08"/>
    <w:rsid w:val="008B47C9"/>
    <w:rsid w:val="008B5D71"/>
    <w:rsid w:val="008C35B2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3556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A7C0E"/>
    <w:rsid w:val="00AB6487"/>
    <w:rsid w:val="00AB7E6A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56D81"/>
    <w:rsid w:val="00B60143"/>
    <w:rsid w:val="00B60CB6"/>
    <w:rsid w:val="00B73EB0"/>
    <w:rsid w:val="00B744AA"/>
    <w:rsid w:val="00B91702"/>
    <w:rsid w:val="00B92002"/>
    <w:rsid w:val="00BA1A70"/>
    <w:rsid w:val="00BA2865"/>
    <w:rsid w:val="00BA7462"/>
    <w:rsid w:val="00BB427D"/>
    <w:rsid w:val="00BB6F56"/>
    <w:rsid w:val="00BB79AD"/>
    <w:rsid w:val="00BD21DD"/>
    <w:rsid w:val="00BE1E37"/>
    <w:rsid w:val="00BF0AE1"/>
    <w:rsid w:val="00BF12AA"/>
    <w:rsid w:val="00BF5140"/>
    <w:rsid w:val="00C0423C"/>
    <w:rsid w:val="00C05A2D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35D3"/>
    <w:rsid w:val="00CE6372"/>
    <w:rsid w:val="00CE65E9"/>
    <w:rsid w:val="00CE6F0A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914C5"/>
    <w:rsid w:val="00DA05EA"/>
    <w:rsid w:val="00DA077C"/>
    <w:rsid w:val="00DA7411"/>
    <w:rsid w:val="00DA7BC4"/>
    <w:rsid w:val="00DA7D56"/>
    <w:rsid w:val="00DB27EC"/>
    <w:rsid w:val="00DB4DE5"/>
    <w:rsid w:val="00DC1F7D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85B22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92A26"/>
    <w:rsid w:val="00FA2A04"/>
    <w:rsid w:val="00FB4F3A"/>
    <w:rsid w:val="00FC0F97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4F39EF7-151C-4D68-A51B-CA0941C3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17</cp:revision>
  <cp:lastPrinted>2020-02-05T09:35:00Z</cp:lastPrinted>
  <dcterms:created xsi:type="dcterms:W3CDTF">2023-02-23T09:15:00Z</dcterms:created>
  <dcterms:modified xsi:type="dcterms:W3CDTF">2024-02-21T08:14:00Z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